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</w:pPr>
      <w:r>
        <w:object w:dxaOrig="3575" w:dyaOrig="2203">
          <v:rect xmlns:o="urn:schemas-microsoft-com:office:office" xmlns:v="urn:schemas-microsoft-com:vml" id="rectole0000000000" style="width:178.750000pt;height:110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  <w:t xml:space="preserve">Wycieczka Serbia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  <w:t xml:space="preserve"> Macedonia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6"/>
          <w:shd w:fill="auto" w:val="clear"/>
        </w:rPr>
        <w:t xml:space="preserve"> 7 dni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object w:dxaOrig="3320" w:dyaOrig="2211">
          <v:rect xmlns:o="urn:schemas-microsoft-com:office:office" xmlns:v="urn:schemas-microsoft-com:vml" id="rectole0000000001" style="width:166.000000pt;height:11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473" w:dyaOrig="2200">
          <v:rect xmlns:o="urn:schemas-microsoft-com:office:office" xmlns:v="urn:schemas-microsoft-com:vml" id="rectole0000000002" style="width:173.650000pt;height:11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1 </w:t>
        <w:tab/>
        <w:t xml:space="preserve">TOKAJ</w:t>
      </w:r>
    </w:p>
    <w:p>
      <w:pPr>
        <w:spacing w:before="0" w:after="20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Zbiórka uczestników  ok. godz. 03.00 - 04.00 i przejazd w kierunku Serbii. Po drodze zatrzymamy si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 w węgiersim Tokaju. Wizyta  w piwnicach winnych, u znanej rodziny węgierskiej. Zapoznamy Państwa z kulturą winną tego regionu, skosztować będzie można 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żnych gatunk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ów Tokaju -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wina Kr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ólów” i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Kr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óla wszystkich win” oraz przysmaków kuchni w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ęgierskiej.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Tokajski Region winiarski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           z uwagi na unikatowe w skali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światowej walory przyrodnicze, kulturowe oraz długie tradycje winiarskie został wpisany na światową listę dziedzictwa UNESCO. Zakwaterowanie na terenie Serbii, w hotelu w ok. Nowego Sadu, obiadokolacja i nocleg. 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2      BELGRAD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Śniadanie i przejazd do Belgradu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stolicy i jednego z najstarszych  miast Serbii. Podczas spaceru zobaczymy  po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łożoną przy ujściu Sawy do Dunaju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twierdz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 Kalemeg, cerkiew św. Sawy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jedn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ą          z największych świątyń prawosławnych na świecie, budynek Parlamentu i inne. Czas wolny przy jednej z najpiękniejszych ulic Belgradu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ulicy Kniazia Micha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ła (Knez Mihailova), wypełnionej sklepami, straganami z pamiątkami i kawiarenkami. Przejazd do hotelu w ok. Skopje w Macedonii  na obiadokolację  i nocleg.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3</w:t>
        <w:tab/>
        <w:t xml:space="preserve">SKOPJE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 OCHRYDA 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Śniadanie i  przejazd na zwiedzanie Skopje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stolicy Macedonii. Podczas spaceru zobaczymy: twierdz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 Skopsko Kale, ulokowaną na wysokim, skalistym wzniesieniu, dominującym nad starą częścią miasta, piękny kamienny most nad Waderem, orientalny Stary Bazar, Cerkiew Zbawiciela, Meczet Mustafa Paszy oraz  urokliwą star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ówk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ę. Następnie przejazd do Ochrydy, czas wolny na relaks                   na Promenadzie nad urokliwym Jeziorem Ochrydzkim. Przejazd do hotelu, obiadokolacja i nocleg.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4      OCHRYDA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Śniadanie i przejazd na zwiedzanie miejscowości Ochryda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 przepi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ęknego miasta wpisanego na listę zabytk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ów. UNESCO.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Podczas spaceru zobaczymy m.in. antyczny teatr, Bazylik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 św. Klimenta Ochrydzkiego, Bazylikę wczesnochrześcijańska oraz cerkiew św. Bogurodzicy Perivlepta z cennymi freskami. Zwiedzanie zakończymy "Pozdrowieniami z Ochrydu", widokiem cerkiewki św. Jovana Kaneo, usytuowanej na wysokim klifie ponad wodami jeziora. Spod świątyni do centrum przepłyniemy ł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ódkami dzi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ęki czemu zobaczymy miasto z zupełnie innej perspektywy.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Ukoronowaniem spaceru b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ędzie lunch, na kt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órym skosztujemy macedo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ńskiej potrawy narodowej tavce gravce i lokalnego wina.  W czasie wolnym będzie można zakupić ajwar, ochrydzkie perły czy inne pamiątki. Po południu czas  na wypoczynek i kąpiele nad Jeziorem Ochrydzkim. Przejazd do hotelu w ok. Ochrydy  na obiadokolację i nocleg.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5      JEZIORO OCHRYDZKIE 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 KANION MATKA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Po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przejedziemy brzegiem Jeziora Ochrydzkiego, aż do umiejscowionego przy granicy           z Albanią klasztoru św. Nauma. Jest to miejsce, kt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óre zadowoli zarówno wielbicieli historii jak            i niezwyk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łym pejzaży.  Następnie przejazd do słynnego Kanionu Matka, słynącego ze zjawisk krasowych.  Spacer wzdłuż kanionu - piękne widoki gwarantowane. Na koniec niezapomniany rejs po jeziorze - jednym z największych przyrodniczych cud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ów Macedonii.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Przejazd do hotelu                       w ok. Skopje na obiadokolacj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ę i nocleg.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6      SMEDEREVO 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Śniadanie i przejazd w kierunku Serbii. Przyjazd do Smedereva na zwiedzanie największej twierdzy średniowiecznej  na Bałkanach. Przejazd do hotelu w ok. Nowego Sadu, obiadokolacja i nocleg.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2"/>
          <w:shd w:fill="auto" w:val="clear"/>
        </w:rPr>
        <w:t xml:space="preserve">Ń 7     NOWY SAD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Śniadanie i przejazd  do Nowego Sadu. To wielokulturowe miasto jest stolicą autonomicznego okręgu Wojwodina oraz najważniejszym ośrodkiem akademickim i naukowym w kraju. Najważniejszym zabytkowym obiektem w mieście jest twierdza Petrovaradin, zwana Gibraltarem Dunaju, z kt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órej rozpo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ściera się wspaniały widok na miasto. Zobaczymy 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ównie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ż Plac Wolności, otoczony odrestaurowanymi budynkami, pośr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ód których dominuje neorenesansowy budynek ratusza oraz  monumentalny gmach kompleksu Banovina, gdzie mie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ści się parlament Wojwodiny. Przejazd powrotny do Polski, po drodze obiad pożegnalny. Przyjazd na miejsce zbi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órki oko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ło p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łnocy lub po p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  <w:t xml:space="preserve">łnocy, zakończenie wycieczki.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Termin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:</w:t>
        <w:tab/>
        <w:t xml:space="preserve"> </w:t>
        <w:tab/>
        <w:t xml:space="preserve">15.09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 21.09.2024</w:t>
      </w:r>
    </w:p>
    <w:tbl>
      <w:tblPr/>
      <w:tblGrid>
        <w:gridCol w:w="2421"/>
        <w:gridCol w:w="2446"/>
        <w:gridCol w:w="2447"/>
      </w:tblGrid>
      <w:tr>
        <w:trPr>
          <w:trHeight w:val="1" w:hRule="atLeast"/>
          <w:jc w:val="left"/>
        </w:trPr>
        <w:tc>
          <w:tcPr>
            <w:tcW w:w="7314" w:type="dxa"/>
            <w:gridSpan w:val="3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Cena wycieczki dla grupy:</w:t>
            </w:r>
          </w:p>
        </w:tc>
      </w:tr>
      <w:tr>
        <w:trPr>
          <w:trHeight w:val="1" w:hRule="atLeast"/>
          <w:jc w:val="left"/>
        </w:trPr>
        <w:tc>
          <w:tcPr>
            <w:tcW w:w="2421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36 - 40 os.</w:t>
            </w:r>
          </w:p>
        </w:tc>
        <w:tc>
          <w:tcPr>
            <w:tcW w:w="244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41 - 45 os.</w:t>
            </w:r>
          </w:p>
        </w:tc>
        <w:tc>
          <w:tcPr>
            <w:tcW w:w="2447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46 i wi</w:t>
            </w: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ęcej</w:t>
            </w:r>
          </w:p>
        </w:tc>
      </w:tr>
      <w:tr>
        <w:trPr>
          <w:trHeight w:val="1" w:hRule="atLeast"/>
          <w:jc w:val="left"/>
        </w:trPr>
        <w:tc>
          <w:tcPr>
            <w:tcW w:w="2421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3390 z</w:t>
            </w: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ł</w:t>
            </w:r>
          </w:p>
        </w:tc>
        <w:tc>
          <w:tcPr>
            <w:tcW w:w="244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3190 z</w:t>
            </w: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ł</w:t>
            </w:r>
          </w:p>
        </w:tc>
        <w:tc>
          <w:tcPr>
            <w:tcW w:w="2447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3050 z</w:t>
            </w:r>
            <w:r>
              <w:rPr>
                <w:rFonts w:ascii="Bookman Old Style" w:hAnsi="Bookman Old Style" w:cs="Bookman Old Style" w:eastAsia="Bookman Old Style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ł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72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Zapewniamy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21"/>
        </w:numPr>
        <w:spacing w:before="0" w:after="0" w:line="360"/>
        <w:ind w:right="0" w:left="720" w:hanging="36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Transfery komfortowym klimatyzowanym autokarem  </w:t>
      </w:r>
    </w:p>
    <w:p>
      <w:pPr>
        <w:numPr>
          <w:ilvl w:val="0"/>
          <w:numId w:val="21"/>
        </w:numPr>
        <w:spacing w:before="0" w:after="0" w:line="360"/>
        <w:ind w:right="0" w:left="720" w:hanging="36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Zakwaterowanie: 6 noclegów w hotelach ***, pokoje 2,3-osobowe </w:t>
      </w:r>
    </w:p>
    <w:p>
      <w:pPr>
        <w:numPr>
          <w:ilvl w:val="0"/>
          <w:numId w:val="21"/>
        </w:numPr>
        <w:spacing w:before="0" w:after="0" w:line="360"/>
        <w:ind w:right="0" w:left="720" w:hanging="36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Wy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żywienie: 6 śniadań, 6 obiadokolacji, 1 obiad</w:t>
      </w:r>
    </w:p>
    <w:p>
      <w:pPr>
        <w:numPr>
          <w:ilvl w:val="0"/>
          <w:numId w:val="21"/>
        </w:numPr>
        <w:spacing w:before="0" w:after="0" w:line="360"/>
        <w:ind w:right="0" w:left="720" w:hanging="36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Opiek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ę i informację turystyczną pilota </w:t>
      </w:r>
    </w:p>
    <w:p>
      <w:pPr>
        <w:numPr>
          <w:ilvl w:val="0"/>
          <w:numId w:val="21"/>
        </w:numPr>
        <w:spacing w:before="0" w:after="0" w:line="360"/>
        <w:ind w:right="0" w:left="720" w:hanging="36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Ubezpieczenie w TU 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Uniqa”: KL z wliczon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ą opcją chor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ób przewlek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łych do 20 000 EUR, NNW do 2000 EUR, bagaż podr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żny do 200 EUR. Obowiązują warunki ubezpieczenia Uniqa 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Kontynenty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”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both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W cenie zawarto obowi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ązkową składkę na Turystyczny Fundusz Gwarancyjny oraz Turystyczny Fundusz Pomocowy w wysokości 20 zł od każdego uczestnika.</w:t>
      </w:r>
    </w:p>
    <w:p>
      <w:pPr>
        <w:spacing w:before="0" w:after="0" w:line="276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Cena nie obejmuje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spacing w:before="0" w:after="200" w:line="276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- biletów wst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ępu do zwiedzanych obiekt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ów, op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łat za miejscowych przewodnik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ów, zestawy audio-guide, degustacji, lunchu, rejsów, kolejek, op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łat za komunikację miejską lub wjazdowych do miast, opłat klimatycznych  i miejskich, itp. (na ten cel należy posiadać ok.  140 EUR/os.); napoj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ów do obiadokolacji, ubezpieczenia od ryzyka kosztów rezygnacji,                         na 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życzenie istnieje możliwość ubezpieczenia od koszt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ów rezygnacji za dodatkow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ą opłatą                 (5 % ceny wyjazdu); chęć ubezpieczenia należy zgłosić najp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Bookman Old Style" w:hAnsi="Bookman Old Style" w:cs="Bookman Old Style" w:eastAsia="Bookman Old Style"/>
          <w:color w:val="auto"/>
          <w:spacing w:val="0"/>
          <w:position w:val="0"/>
          <w:sz w:val="24"/>
          <w:shd w:fill="auto" w:val="clear"/>
        </w:rPr>
        <w:t xml:space="preserve">źniej w ciągu 5 dni od wpłaty zaliczki. 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000000"/>
          <w:spacing w:val="0"/>
          <w:position w:val="0"/>
          <w:sz w:val="24"/>
          <w:shd w:fill="auto" w:val="clear"/>
        </w:rPr>
        <w:t xml:space="preserve">Uwagi: 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left"/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dokument niezb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ędny do wyjazdu: paszport lub dow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ód osobisty 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left"/>
        <w:rPr>
          <w:rFonts w:ascii="Bookman Old Style" w:hAnsi="Bookman Old Style" w:cs="Bookman Old Style" w:eastAsia="Bookman Old Style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na 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życzenie możliwy pok. 1-os. za dopłatą 900 zł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left"/>
        <w:rPr>
          <w:rFonts w:ascii="Bookman Old Style" w:hAnsi="Bookman Old Style" w:cs="Bookman Old Style" w:eastAsia="Bookman Old Style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program jest ramowy i mo</w:t>
      </w:r>
      <w:r>
        <w:rPr>
          <w:rFonts w:ascii="Bookman Old Style" w:hAnsi="Bookman Old Style" w:cs="Bookman Old Style" w:eastAsia="Bookman Old Style"/>
          <w:color w:val="000000"/>
          <w:spacing w:val="0"/>
          <w:position w:val="0"/>
          <w:sz w:val="24"/>
          <w:shd w:fill="auto" w:val="clear"/>
        </w:rPr>
        <w:t xml:space="preserve">że ulec drobnym zmianom w kolejności odwiedzanych miejsc</w:t>
      </w:r>
    </w:p>
    <w:p>
      <w:pPr>
        <w:spacing w:before="0" w:after="0" w:line="240"/>
        <w:ind w:right="0" w:left="0" w:firstLine="0"/>
        <w:jc w:val="left"/>
        <w:rPr>
          <w:rFonts w:ascii="Bookman Old Style" w:hAnsi="Bookman Old Style" w:cs="Bookman Old Style" w:eastAsia="Bookman Old Style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  </w:t>
      </w:r>
      <w:r>
        <w:object w:dxaOrig="3312" w:dyaOrig="2205">
          <v:rect xmlns:o="urn:schemas-microsoft-com:office:office" xmlns:v="urn:schemas-microsoft-com:vml" id="rectole0000000003" style="width:165.600000pt;height:110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object w:dxaOrig="3268" w:dyaOrig="2182">
          <v:rect xmlns:o="urn:schemas-microsoft-com:office:office" xmlns:v="urn:schemas-microsoft-com:vml" id="rectole0000000004" style="width:163.400000pt;height:109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object w:dxaOrig="3240" w:dyaOrig="2160">
          <v:rect xmlns:o="urn:schemas-microsoft-com:office:office" xmlns:v="urn:schemas-microsoft-com:vml" id="rectole0000000005" style="width:162.000000pt;height:108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360"/>
        <w:ind w:right="0" w:left="0" w:firstLine="0"/>
        <w:jc w:val="left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1">
    <w:abstractNumId w:val="6"/>
  </w:num>
  <w:num w:numId="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